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B03CA5" w:rsidRDefault="00B03CA5" w:rsidP="00B766E3">
      <w:pPr>
        <w:jc w:val="center"/>
        <w:rPr>
          <w:rFonts w:ascii="Times New Roman" w:hAnsi="Times New Roman" w:cs="Times New Roman"/>
          <w:b/>
          <w:sz w:val="28"/>
          <w:szCs w:val="28"/>
          <w:u w:val="single"/>
        </w:rPr>
      </w:pPr>
      <w:proofErr w:type="gramStart"/>
      <w:r w:rsidRPr="00B03CA5">
        <w:rPr>
          <w:rFonts w:ascii="Times New Roman" w:hAnsi="Times New Roman" w:cs="Times New Roman"/>
          <w:b/>
          <w:sz w:val="28"/>
          <w:szCs w:val="28"/>
          <w:u w:val="single"/>
        </w:rPr>
        <w:t xml:space="preserve">WFG </w:t>
      </w:r>
      <w:r w:rsidR="00CE473E">
        <w:rPr>
          <w:rFonts w:ascii="Times New Roman" w:hAnsi="Times New Roman" w:cs="Times New Roman"/>
          <w:b/>
          <w:sz w:val="28"/>
          <w:szCs w:val="28"/>
          <w:u w:val="single"/>
        </w:rPr>
        <w:t xml:space="preserve"> Oregon</w:t>
      </w:r>
      <w:proofErr w:type="gramEnd"/>
      <w:r w:rsidR="00CE473E">
        <w:rPr>
          <w:rFonts w:ascii="Times New Roman" w:hAnsi="Times New Roman" w:cs="Times New Roman"/>
          <w:b/>
          <w:sz w:val="28"/>
          <w:szCs w:val="28"/>
          <w:u w:val="single"/>
        </w:rPr>
        <w:t xml:space="preserve"> </w:t>
      </w:r>
      <w:r w:rsidR="00150B51">
        <w:rPr>
          <w:rFonts w:ascii="Times New Roman" w:hAnsi="Times New Roman" w:cs="Times New Roman"/>
          <w:b/>
          <w:sz w:val="28"/>
          <w:szCs w:val="28"/>
          <w:u w:val="single"/>
        </w:rPr>
        <w:t xml:space="preserve">Underwriting </w:t>
      </w:r>
      <w:r w:rsidRPr="00B03CA5">
        <w:rPr>
          <w:rFonts w:ascii="Times New Roman" w:hAnsi="Times New Roman" w:cs="Times New Roman"/>
          <w:b/>
          <w:sz w:val="28"/>
          <w:szCs w:val="28"/>
          <w:u w:val="single"/>
        </w:rPr>
        <w:t>Bulletin</w:t>
      </w:r>
    </w:p>
    <w:p w:rsidR="00B03CA5" w:rsidRDefault="00B03CA5" w:rsidP="00B03CA5">
      <w:pPr>
        <w:spacing w:after="0" w:line="240" w:lineRule="auto"/>
        <w:rPr>
          <w:rFonts w:ascii="Times New Roman" w:hAnsi="Times New Roman" w:cs="Times New Roman"/>
          <w:b/>
          <w:sz w:val="24"/>
          <w:szCs w:val="24"/>
        </w:rPr>
      </w:pPr>
      <w:r w:rsidRPr="00B03CA5">
        <w:rPr>
          <w:rFonts w:ascii="Times New Roman" w:hAnsi="Times New Roman" w:cs="Times New Roman"/>
          <w:b/>
          <w:sz w:val="24"/>
          <w:szCs w:val="24"/>
        </w:rPr>
        <w:t>WFG National Title Insurance Company</w:t>
      </w:r>
    </w:p>
    <w:p w:rsidR="000B2DAC" w:rsidRPr="00B03CA5" w:rsidRDefault="000B2DAC" w:rsidP="00B03CA5">
      <w:pPr>
        <w:spacing w:after="0" w:line="240" w:lineRule="auto"/>
        <w:rPr>
          <w:rFonts w:ascii="Times New Roman" w:hAnsi="Times New Roman" w:cs="Times New Roman"/>
          <w:b/>
          <w:sz w:val="24"/>
          <w:szCs w:val="24"/>
        </w:rPr>
      </w:pPr>
    </w:p>
    <w:p w:rsidR="00B03CA5" w:rsidRDefault="00B03CA5" w:rsidP="00B03CA5">
      <w:pPr>
        <w:spacing w:after="0" w:line="240" w:lineRule="auto"/>
        <w:rPr>
          <w:rFonts w:ascii="Times New Roman" w:eastAsia="Times New Roman" w:hAnsi="Times New Roman" w:cs="Times New Roman"/>
          <w:b/>
          <w:sz w:val="24"/>
          <w:szCs w:val="24"/>
        </w:rPr>
      </w:pPr>
      <w:r w:rsidRPr="00B03CA5">
        <w:rPr>
          <w:rFonts w:ascii="Times New Roman" w:eastAsia="Times New Roman" w:hAnsi="Times New Roman" w:cs="Times New Roman"/>
          <w:b/>
          <w:sz w:val="24"/>
          <w:szCs w:val="24"/>
        </w:rPr>
        <w:t>12909 SW 68th Pkwy, Suite 350, Portland, OR 97223</w:t>
      </w:r>
      <w:r w:rsidR="00E431EC">
        <w:rPr>
          <w:rFonts w:ascii="Times New Roman" w:eastAsia="Times New Roman" w:hAnsi="Times New Roman" w:cs="Times New Roman"/>
          <w:b/>
          <w:sz w:val="24"/>
          <w:szCs w:val="24"/>
        </w:rPr>
        <w:t xml:space="preserve">, </w:t>
      </w:r>
      <w:r w:rsidRPr="00B03CA5">
        <w:rPr>
          <w:rFonts w:ascii="Times New Roman" w:eastAsia="Times New Roman" w:hAnsi="Times New Roman" w:cs="Times New Roman"/>
          <w:b/>
          <w:sz w:val="24"/>
          <w:szCs w:val="24"/>
        </w:rPr>
        <w:t xml:space="preserve">(503) 431-8500 </w:t>
      </w:r>
    </w:p>
    <w:p w:rsidR="00B03CA5" w:rsidRDefault="00B03CA5" w:rsidP="00B03CA5">
      <w:pPr>
        <w:spacing w:after="0" w:line="240" w:lineRule="auto"/>
        <w:rPr>
          <w:rFonts w:ascii="Times New Roman" w:eastAsia="Times New Roman" w:hAnsi="Times New Roman" w:cs="Times New Roman"/>
          <w:b/>
          <w:sz w:val="24"/>
          <w:szCs w:val="24"/>
        </w:rPr>
      </w:pPr>
    </w:p>
    <w:p w:rsidR="00B03CA5" w:rsidRDefault="00B03CA5" w:rsidP="00B03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EF5482">
        <w:rPr>
          <w:rFonts w:ascii="Times New Roman" w:eastAsia="Times New Roman" w:hAnsi="Times New Roman" w:cs="Times New Roman"/>
          <w:sz w:val="24"/>
          <w:szCs w:val="24"/>
        </w:rPr>
        <w:t>October 6</w:t>
      </w:r>
      <w:r w:rsidR="00B62CB0">
        <w:rPr>
          <w:rFonts w:ascii="Times New Roman" w:eastAsia="Times New Roman" w:hAnsi="Times New Roman" w:cs="Times New Roman"/>
          <w:sz w:val="24"/>
          <w:szCs w:val="24"/>
        </w:rPr>
        <w:t>, 2014</w:t>
      </w:r>
    </w:p>
    <w:p w:rsidR="00B03CA5" w:rsidRDefault="00B03CA5" w:rsidP="00B03CA5">
      <w:pPr>
        <w:spacing w:after="0" w:line="240" w:lineRule="auto"/>
        <w:rPr>
          <w:rFonts w:ascii="Times New Roman" w:eastAsia="Times New Roman" w:hAnsi="Times New Roman" w:cs="Times New Roman"/>
          <w:sz w:val="24"/>
          <w:szCs w:val="24"/>
        </w:rPr>
      </w:pPr>
    </w:p>
    <w:p w:rsidR="00B03CA5" w:rsidRPr="00AF40F8" w:rsidRDefault="00B03CA5" w:rsidP="00B03CA5">
      <w:pPr>
        <w:spacing w:after="0" w:line="240" w:lineRule="auto"/>
        <w:rPr>
          <w:rFonts w:ascii="Times New Roman" w:eastAsia="Times New Roman" w:hAnsi="Times New Roman" w:cs="Times New Roman"/>
          <w:sz w:val="24"/>
          <w:szCs w:val="24"/>
        </w:rPr>
      </w:pPr>
      <w:r w:rsidRPr="00B03CA5">
        <w:rPr>
          <w:rFonts w:ascii="Times New Roman" w:eastAsia="Times New Roman" w:hAnsi="Times New Roman" w:cs="Times New Roman"/>
          <w:b/>
          <w:sz w:val="24"/>
          <w:szCs w:val="24"/>
        </w:rPr>
        <w:t>To:</w:t>
      </w:r>
      <w:r w:rsidRPr="00B03CA5">
        <w:rPr>
          <w:rFonts w:ascii="Times New Roman" w:eastAsia="Times New Roman" w:hAnsi="Times New Roman" w:cs="Times New Roman"/>
          <w:b/>
          <w:sz w:val="24"/>
          <w:szCs w:val="24"/>
        </w:rPr>
        <w:tab/>
      </w:r>
      <w:r w:rsidR="00AF40F8">
        <w:rPr>
          <w:rFonts w:ascii="Times New Roman" w:eastAsia="Times New Roman" w:hAnsi="Times New Roman" w:cs="Times New Roman"/>
          <w:b/>
          <w:sz w:val="24"/>
          <w:szCs w:val="24"/>
        </w:rPr>
        <w:tab/>
      </w:r>
      <w:r w:rsidR="00AF40F8">
        <w:rPr>
          <w:rFonts w:ascii="Times New Roman" w:eastAsia="Times New Roman" w:hAnsi="Times New Roman" w:cs="Times New Roman"/>
          <w:sz w:val="24"/>
          <w:szCs w:val="24"/>
        </w:rPr>
        <w:t>WFG Oregon Title and Escrow Employees</w:t>
      </w:r>
    </w:p>
    <w:p w:rsidR="00B03CA5" w:rsidRPr="00B03CA5" w:rsidRDefault="00B03CA5" w:rsidP="00B03CA5">
      <w:pPr>
        <w:spacing w:after="0" w:line="240" w:lineRule="auto"/>
        <w:rPr>
          <w:rFonts w:ascii="Times New Roman" w:eastAsia="Times New Roman" w:hAnsi="Times New Roman" w:cs="Times New Roman"/>
          <w:b/>
          <w:sz w:val="24"/>
          <w:szCs w:val="24"/>
        </w:rPr>
      </w:pPr>
    </w:p>
    <w:p w:rsidR="00B03CA5" w:rsidRPr="007D4711" w:rsidRDefault="00B03CA5" w:rsidP="00B03CA5">
      <w:pPr>
        <w:spacing w:after="0" w:line="240" w:lineRule="auto"/>
        <w:rPr>
          <w:rFonts w:ascii="Times New Roman" w:eastAsia="Times New Roman" w:hAnsi="Times New Roman" w:cs="Times New Roman"/>
          <w:sz w:val="24"/>
          <w:szCs w:val="24"/>
        </w:rPr>
      </w:pPr>
      <w:r w:rsidRPr="00B03CA5">
        <w:rPr>
          <w:rFonts w:ascii="Times New Roman" w:eastAsia="Times New Roman" w:hAnsi="Times New Roman" w:cs="Times New Roman"/>
          <w:b/>
          <w:sz w:val="24"/>
          <w:szCs w:val="24"/>
        </w:rPr>
        <w:t>Re:</w:t>
      </w:r>
      <w:r w:rsidRPr="00B03CA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62CB0">
        <w:rPr>
          <w:rFonts w:ascii="Times New Roman" w:eastAsia="Times New Roman" w:hAnsi="Times New Roman" w:cs="Times New Roman"/>
          <w:b/>
          <w:sz w:val="24"/>
          <w:szCs w:val="24"/>
        </w:rPr>
        <w:t>AFFIDAVITS OF HEIRSHIP</w:t>
      </w:r>
    </w:p>
    <w:p w:rsidR="00B03CA5" w:rsidRPr="007D4711" w:rsidRDefault="00B03CA5" w:rsidP="00B03CA5">
      <w:pPr>
        <w:spacing w:after="0" w:line="240" w:lineRule="auto"/>
        <w:rPr>
          <w:rFonts w:ascii="Times New Roman" w:eastAsia="Times New Roman" w:hAnsi="Times New Roman" w:cs="Times New Roman"/>
          <w:sz w:val="24"/>
          <w:szCs w:val="24"/>
        </w:rPr>
      </w:pPr>
    </w:p>
    <w:p w:rsidR="00B97BD7" w:rsidRPr="007D4711" w:rsidRDefault="00B03CA5" w:rsidP="00B03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Bulletin </w:t>
      </w:r>
      <w:r w:rsidRPr="00B03CA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7D4711" w:rsidRPr="007D4711">
        <w:rPr>
          <w:rFonts w:ascii="Times New Roman" w:eastAsia="Times New Roman" w:hAnsi="Times New Roman" w:cs="Times New Roman"/>
          <w:sz w:val="24"/>
          <w:szCs w:val="24"/>
        </w:rPr>
        <w:t>WFG-</w:t>
      </w:r>
      <w:r w:rsidR="00867EAE" w:rsidRPr="007D4711">
        <w:rPr>
          <w:rFonts w:ascii="Times New Roman" w:eastAsia="Times New Roman" w:hAnsi="Times New Roman" w:cs="Times New Roman"/>
          <w:sz w:val="24"/>
          <w:szCs w:val="24"/>
        </w:rPr>
        <w:t>Oregon-</w:t>
      </w:r>
      <w:r w:rsidR="000923F1">
        <w:rPr>
          <w:rFonts w:ascii="Times New Roman" w:eastAsia="Times New Roman" w:hAnsi="Times New Roman" w:cs="Times New Roman"/>
          <w:sz w:val="24"/>
          <w:szCs w:val="24"/>
        </w:rPr>
        <w:t>2014-3</w:t>
      </w:r>
      <w:r w:rsidR="000A7209" w:rsidRPr="007D4711">
        <w:rPr>
          <w:rFonts w:ascii="Times New Roman" w:eastAsia="Times New Roman" w:hAnsi="Times New Roman" w:cs="Times New Roman"/>
          <w:sz w:val="24"/>
          <w:szCs w:val="24"/>
        </w:rPr>
        <w:t>-RJH</w:t>
      </w:r>
    </w:p>
    <w:p w:rsidR="00B97BD7" w:rsidRDefault="00B97BD7" w:rsidP="00B03CA5">
      <w:pPr>
        <w:spacing w:after="0" w:line="240" w:lineRule="auto"/>
        <w:rPr>
          <w:rFonts w:ascii="Times New Roman" w:eastAsia="Times New Roman" w:hAnsi="Times New Roman" w:cs="Times New Roman"/>
          <w:b/>
          <w:sz w:val="24"/>
          <w:szCs w:val="24"/>
        </w:rPr>
      </w:pPr>
    </w:p>
    <w:p w:rsidR="00B97BD7" w:rsidRDefault="00B97BD7" w:rsidP="00B03CA5">
      <w:pPr>
        <w:spacing w:after="0" w:line="240" w:lineRule="auto"/>
        <w:rPr>
          <w:rFonts w:ascii="Times New Roman" w:eastAsia="Times New Roman" w:hAnsi="Times New Roman" w:cs="Times New Roman"/>
          <w:b/>
          <w:sz w:val="24"/>
          <w:szCs w:val="24"/>
        </w:rPr>
      </w:pPr>
    </w:p>
    <w:p w:rsidR="00B97BD7" w:rsidRPr="00F178D0" w:rsidRDefault="00F3053C" w:rsidP="00B62C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has recently been some evid</w:t>
      </w:r>
      <w:r w:rsidR="00A257C5">
        <w:rPr>
          <w:rFonts w:ascii="Times New Roman" w:eastAsia="Times New Roman" w:hAnsi="Times New Roman" w:cs="Times New Roman"/>
          <w:sz w:val="24"/>
          <w:szCs w:val="24"/>
        </w:rPr>
        <w:t xml:space="preserve">ence of confusion regarding the circumstances under </w:t>
      </w:r>
      <w:r w:rsidR="00104F30">
        <w:rPr>
          <w:rFonts w:ascii="Times New Roman" w:eastAsia="Times New Roman" w:hAnsi="Times New Roman" w:cs="Times New Roman"/>
          <w:sz w:val="24"/>
          <w:szCs w:val="24"/>
        </w:rPr>
        <w:t xml:space="preserve">which </w:t>
      </w:r>
      <w:r w:rsidR="00A257C5">
        <w:rPr>
          <w:rFonts w:ascii="Times New Roman" w:eastAsia="Times New Roman" w:hAnsi="Times New Roman" w:cs="Times New Roman"/>
          <w:sz w:val="24"/>
          <w:szCs w:val="24"/>
        </w:rPr>
        <w:t>WFG</w:t>
      </w:r>
      <w:r w:rsidR="00A257C5" w:rsidRPr="00A257C5">
        <w:rPr>
          <w:rFonts w:ascii="Times New Roman" w:eastAsia="Times New Roman" w:hAnsi="Times New Roman" w:cs="Times New Roman"/>
          <w:sz w:val="24"/>
          <w:szCs w:val="24"/>
        </w:rPr>
        <w:t xml:space="preserve"> may be willing to insure title to a decedent’s real property without either a formal probate or a small-estate affidavit, by accepting an affidavit of </w:t>
      </w:r>
      <w:proofErr w:type="spellStart"/>
      <w:r w:rsidR="00A257C5" w:rsidRPr="00A257C5">
        <w:rPr>
          <w:rFonts w:ascii="Times New Roman" w:eastAsia="Times New Roman" w:hAnsi="Times New Roman" w:cs="Times New Roman"/>
          <w:sz w:val="24"/>
          <w:szCs w:val="24"/>
        </w:rPr>
        <w:t>heirship</w:t>
      </w:r>
      <w:proofErr w:type="spellEnd"/>
      <w:r w:rsidR="00A257C5" w:rsidRPr="00A257C5">
        <w:rPr>
          <w:rFonts w:ascii="Times New Roman" w:eastAsia="Times New Roman" w:hAnsi="Times New Roman" w:cs="Times New Roman"/>
          <w:sz w:val="24"/>
          <w:szCs w:val="24"/>
        </w:rPr>
        <w:t xml:space="preserve">. </w:t>
      </w:r>
      <w:r w:rsidR="00B97BD7" w:rsidRPr="00B97BD7">
        <w:rPr>
          <w:rFonts w:ascii="Times New Roman" w:eastAsia="Times New Roman" w:hAnsi="Times New Roman" w:cs="Times New Roman"/>
          <w:sz w:val="24"/>
          <w:szCs w:val="24"/>
        </w:rPr>
        <w:t xml:space="preserve">The purpose of this Bulletin is to provide </w:t>
      </w:r>
      <w:r w:rsidR="00104F30">
        <w:rPr>
          <w:rFonts w:ascii="Times New Roman" w:eastAsia="Times New Roman" w:hAnsi="Times New Roman" w:cs="Times New Roman"/>
          <w:sz w:val="24"/>
          <w:szCs w:val="24"/>
        </w:rPr>
        <w:t xml:space="preserve">guidance </w:t>
      </w:r>
      <w:r w:rsidR="00104F30" w:rsidRPr="00F178D0">
        <w:rPr>
          <w:rFonts w:ascii="Times New Roman" w:eastAsia="Times New Roman" w:hAnsi="Times New Roman" w:cs="Times New Roman"/>
          <w:sz w:val="24"/>
          <w:szCs w:val="24"/>
        </w:rPr>
        <w:t xml:space="preserve">regarding the </w:t>
      </w:r>
      <w:r w:rsidR="0058519E" w:rsidRPr="00F178D0">
        <w:rPr>
          <w:rFonts w:ascii="Times New Roman" w:eastAsia="Times New Roman" w:hAnsi="Times New Roman" w:cs="Times New Roman"/>
          <w:sz w:val="24"/>
          <w:szCs w:val="24"/>
        </w:rPr>
        <w:t>factors th</w:t>
      </w:r>
      <w:r w:rsidR="00403170" w:rsidRPr="00F178D0">
        <w:rPr>
          <w:rFonts w:ascii="Times New Roman" w:eastAsia="Times New Roman" w:hAnsi="Times New Roman" w:cs="Times New Roman"/>
          <w:sz w:val="24"/>
          <w:szCs w:val="24"/>
        </w:rPr>
        <w:t>at are taken into consideration</w:t>
      </w:r>
      <w:r w:rsidR="00B97BD7" w:rsidRPr="00F178D0">
        <w:rPr>
          <w:rFonts w:ascii="Times New Roman" w:eastAsia="Times New Roman" w:hAnsi="Times New Roman" w:cs="Times New Roman"/>
          <w:sz w:val="24"/>
          <w:szCs w:val="24"/>
        </w:rPr>
        <w:t xml:space="preserve"> in </w:t>
      </w:r>
      <w:r w:rsidR="00403170" w:rsidRPr="00F178D0">
        <w:rPr>
          <w:rFonts w:ascii="Times New Roman" w:eastAsia="Times New Roman" w:hAnsi="Times New Roman" w:cs="Times New Roman"/>
          <w:sz w:val="24"/>
          <w:szCs w:val="24"/>
        </w:rPr>
        <w:t xml:space="preserve">making an underwriting decision as to whether an affidavit of </w:t>
      </w:r>
      <w:proofErr w:type="spellStart"/>
      <w:r w:rsidR="00403170" w:rsidRPr="00F178D0">
        <w:rPr>
          <w:rFonts w:ascii="Times New Roman" w:eastAsia="Times New Roman" w:hAnsi="Times New Roman" w:cs="Times New Roman"/>
          <w:sz w:val="24"/>
          <w:szCs w:val="24"/>
        </w:rPr>
        <w:t>heirship</w:t>
      </w:r>
      <w:proofErr w:type="spellEnd"/>
      <w:r w:rsidR="00403170" w:rsidRPr="00F178D0">
        <w:rPr>
          <w:rFonts w:ascii="Times New Roman" w:eastAsia="Times New Roman" w:hAnsi="Times New Roman" w:cs="Times New Roman"/>
          <w:sz w:val="24"/>
          <w:szCs w:val="24"/>
        </w:rPr>
        <w:t xml:space="preserve"> may be used</w:t>
      </w:r>
      <w:r w:rsidR="00B97BD7" w:rsidRPr="00F178D0">
        <w:rPr>
          <w:rFonts w:ascii="Times New Roman" w:eastAsia="Times New Roman" w:hAnsi="Times New Roman" w:cs="Times New Roman"/>
          <w:sz w:val="24"/>
          <w:szCs w:val="24"/>
        </w:rPr>
        <w:t>.</w:t>
      </w:r>
    </w:p>
    <w:p w:rsidR="00B62CB0" w:rsidRPr="00B62CB0" w:rsidRDefault="00B62CB0" w:rsidP="00B62CB0">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62CB0" w:rsidRDefault="00B62CB0" w:rsidP="00B62CB0">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68B3">
        <w:rPr>
          <w:rFonts w:ascii="Times New Roman" w:eastAsia="Times New Roman" w:hAnsi="Times New Roman" w:cs="Times New Roman"/>
          <w:b/>
          <w:sz w:val="24"/>
          <w:szCs w:val="24"/>
        </w:rPr>
        <w:t xml:space="preserve">An affidavit of </w:t>
      </w:r>
      <w:proofErr w:type="spellStart"/>
      <w:r w:rsidRPr="007C68B3">
        <w:rPr>
          <w:rFonts w:ascii="Times New Roman" w:eastAsia="Times New Roman" w:hAnsi="Times New Roman" w:cs="Times New Roman"/>
          <w:b/>
          <w:sz w:val="24"/>
          <w:szCs w:val="24"/>
        </w:rPr>
        <w:t>heirship</w:t>
      </w:r>
      <w:proofErr w:type="spellEnd"/>
      <w:r w:rsidRPr="007C68B3">
        <w:rPr>
          <w:rFonts w:ascii="Times New Roman" w:eastAsia="Times New Roman" w:hAnsi="Times New Roman" w:cs="Times New Roman"/>
          <w:b/>
          <w:sz w:val="24"/>
          <w:szCs w:val="24"/>
        </w:rPr>
        <w:t xml:space="preserve"> is</w:t>
      </w:r>
      <w:r w:rsidRPr="00B62CB0">
        <w:rPr>
          <w:rFonts w:ascii="Times New Roman" w:eastAsia="Times New Roman" w:hAnsi="Times New Roman" w:cs="Times New Roman"/>
          <w:sz w:val="24"/>
          <w:szCs w:val="24"/>
        </w:rPr>
        <w:t xml:space="preserve"> a verified statement of the facts surrounding a proposed distribution of real property. It typically sets forth substantially the same information required for a small-estate affidavit, including </w:t>
      </w:r>
      <w:r w:rsidR="00E37C36">
        <w:rPr>
          <w:rFonts w:ascii="Times New Roman" w:eastAsia="Times New Roman" w:hAnsi="Times New Roman" w:cs="Times New Roman"/>
          <w:sz w:val="24"/>
          <w:szCs w:val="24"/>
        </w:rPr>
        <w:t>(</w:t>
      </w:r>
      <w:proofErr w:type="spellStart"/>
      <w:r w:rsidR="00E37C36">
        <w:rPr>
          <w:rFonts w:ascii="Times New Roman" w:eastAsia="Times New Roman" w:hAnsi="Times New Roman" w:cs="Times New Roman"/>
          <w:sz w:val="24"/>
          <w:szCs w:val="24"/>
        </w:rPr>
        <w:t>i</w:t>
      </w:r>
      <w:proofErr w:type="spellEnd"/>
      <w:r w:rsidRPr="00B62CB0">
        <w:rPr>
          <w:rFonts w:ascii="Times New Roman" w:eastAsia="Times New Roman" w:hAnsi="Times New Roman" w:cs="Times New Roman"/>
          <w:sz w:val="24"/>
          <w:szCs w:val="24"/>
        </w:rPr>
        <w:t>) the date and place of the decedent’s death (with a copy</w:t>
      </w:r>
      <w:r w:rsidR="00E37C36">
        <w:rPr>
          <w:rFonts w:ascii="Times New Roman" w:eastAsia="Times New Roman" w:hAnsi="Times New Roman" w:cs="Times New Roman"/>
          <w:sz w:val="24"/>
          <w:szCs w:val="24"/>
        </w:rPr>
        <w:t xml:space="preserve"> of the death certificate); (ii</w:t>
      </w:r>
      <w:r w:rsidRPr="00B62CB0">
        <w:rPr>
          <w:rFonts w:ascii="Times New Roman" w:eastAsia="Times New Roman" w:hAnsi="Times New Roman" w:cs="Times New Roman"/>
          <w:sz w:val="24"/>
          <w:szCs w:val="24"/>
        </w:rPr>
        <w:t>) a description and the value o</w:t>
      </w:r>
      <w:r w:rsidR="00E37C36">
        <w:rPr>
          <w:rFonts w:ascii="Times New Roman" w:eastAsia="Times New Roman" w:hAnsi="Times New Roman" w:cs="Times New Roman"/>
          <w:sz w:val="24"/>
          <w:szCs w:val="24"/>
        </w:rPr>
        <w:t>f the real</w:t>
      </w:r>
      <w:r w:rsidRPr="00B62CB0">
        <w:rPr>
          <w:rFonts w:ascii="Times New Roman" w:eastAsia="Times New Roman" w:hAnsi="Times New Roman" w:cs="Times New Roman"/>
          <w:sz w:val="24"/>
          <w:szCs w:val="24"/>
        </w:rPr>
        <w:t xml:space="preserve"> property to </w:t>
      </w:r>
      <w:r w:rsidR="00E37C36">
        <w:rPr>
          <w:rFonts w:ascii="Times New Roman" w:eastAsia="Times New Roman" w:hAnsi="Times New Roman" w:cs="Times New Roman"/>
          <w:sz w:val="24"/>
          <w:szCs w:val="24"/>
        </w:rPr>
        <w:t>which the affidavit applies; (iii</w:t>
      </w:r>
      <w:r w:rsidRPr="00B62CB0">
        <w:rPr>
          <w:rFonts w:ascii="Times New Roman" w:eastAsia="Times New Roman" w:hAnsi="Times New Roman" w:cs="Times New Roman"/>
          <w:sz w:val="24"/>
          <w:szCs w:val="24"/>
        </w:rPr>
        <w:t>) whether the decedent died testate or intestate (if the decedent died testate, with a copy of the will); (</w:t>
      </w:r>
      <w:r w:rsidR="00E37C36">
        <w:rPr>
          <w:rFonts w:ascii="Times New Roman" w:eastAsia="Times New Roman" w:hAnsi="Times New Roman" w:cs="Times New Roman"/>
          <w:sz w:val="24"/>
          <w:szCs w:val="24"/>
        </w:rPr>
        <w:t>i</w:t>
      </w:r>
      <w:r w:rsidRPr="00B62CB0">
        <w:rPr>
          <w:rFonts w:ascii="Times New Roman" w:eastAsia="Times New Roman" w:hAnsi="Times New Roman" w:cs="Times New Roman"/>
          <w:sz w:val="24"/>
          <w:szCs w:val="24"/>
        </w:rPr>
        <w:t>v) all of the decedent’</w:t>
      </w:r>
      <w:r w:rsidR="00E37C36">
        <w:rPr>
          <w:rFonts w:ascii="Times New Roman" w:eastAsia="Times New Roman" w:hAnsi="Times New Roman" w:cs="Times New Roman"/>
          <w:sz w:val="24"/>
          <w:szCs w:val="24"/>
        </w:rPr>
        <w:t>s heirs and their addresses; (v</w:t>
      </w:r>
      <w:r w:rsidRPr="00B62CB0">
        <w:rPr>
          <w:rFonts w:ascii="Times New Roman" w:eastAsia="Times New Roman" w:hAnsi="Times New Roman" w:cs="Times New Roman"/>
          <w:sz w:val="24"/>
          <w:szCs w:val="24"/>
        </w:rPr>
        <w:t xml:space="preserve">) the creditors of the estate and the amounts owed to them; </w:t>
      </w:r>
      <w:r w:rsidR="00E37C36">
        <w:rPr>
          <w:rFonts w:ascii="Times New Roman" w:eastAsia="Times New Roman" w:hAnsi="Times New Roman" w:cs="Times New Roman"/>
          <w:sz w:val="24"/>
          <w:szCs w:val="24"/>
        </w:rPr>
        <w:t>and (vi</w:t>
      </w:r>
      <w:r w:rsidRPr="00B62CB0">
        <w:rPr>
          <w:rFonts w:ascii="Times New Roman" w:eastAsia="Times New Roman" w:hAnsi="Times New Roman" w:cs="Times New Roman"/>
          <w:sz w:val="24"/>
          <w:szCs w:val="24"/>
        </w:rPr>
        <w:t xml:space="preserve">) a statement that </w:t>
      </w:r>
      <w:r w:rsidR="00E37C36">
        <w:rPr>
          <w:rFonts w:ascii="Times New Roman" w:eastAsia="Times New Roman" w:hAnsi="Times New Roman" w:cs="Times New Roman"/>
          <w:sz w:val="24"/>
          <w:szCs w:val="24"/>
        </w:rPr>
        <w:t>there are no monies owing</w:t>
      </w:r>
      <w:r w:rsidRPr="00B62CB0">
        <w:rPr>
          <w:rFonts w:ascii="Times New Roman" w:eastAsia="Times New Roman" w:hAnsi="Times New Roman" w:cs="Times New Roman"/>
          <w:sz w:val="24"/>
          <w:szCs w:val="24"/>
        </w:rPr>
        <w:t xml:space="preserve"> to the Oregon Department of Human Services. </w:t>
      </w:r>
    </w:p>
    <w:p w:rsidR="00B62CB0" w:rsidRPr="00B62CB0" w:rsidRDefault="00B62CB0" w:rsidP="00B62CB0">
      <w:pPr>
        <w:spacing w:after="0" w:line="240" w:lineRule="auto"/>
        <w:ind w:hanging="720"/>
        <w:rPr>
          <w:rFonts w:ascii="Times New Roman" w:eastAsia="Times New Roman" w:hAnsi="Times New Roman" w:cs="Times New Roman"/>
          <w:sz w:val="24"/>
          <w:szCs w:val="24"/>
        </w:rPr>
      </w:pPr>
    </w:p>
    <w:p w:rsidR="00B62CB0" w:rsidRDefault="00B62CB0" w:rsidP="00B62CB0">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68B3">
        <w:rPr>
          <w:rFonts w:ascii="Times New Roman" w:eastAsia="Times New Roman" w:hAnsi="Times New Roman" w:cs="Times New Roman"/>
          <w:b/>
          <w:sz w:val="24"/>
          <w:szCs w:val="24"/>
        </w:rPr>
        <w:t xml:space="preserve">The purpose of the affidavit of </w:t>
      </w:r>
      <w:proofErr w:type="spellStart"/>
      <w:r w:rsidRPr="007C68B3">
        <w:rPr>
          <w:rFonts w:ascii="Times New Roman" w:eastAsia="Times New Roman" w:hAnsi="Times New Roman" w:cs="Times New Roman"/>
          <w:b/>
          <w:sz w:val="24"/>
          <w:szCs w:val="24"/>
        </w:rPr>
        <w:t>heirship</w:t>
      </w:r>
      <w:proofErr w:type="spellEnd"/>
      <w:r w:rsidRPr="007C68B3">
        <w:rPr>
          <w:rFonts w:ascii="Times New Roman" w:eastAsia="Times New Roman" w:hAnsi="Times New Roman" w:cs="Times New Roman"/>
          <w:b/>
          <w:sz w:val="24"/>
          <w:szCs w:val="24"/>
        </w:rPr>
        <w:t xml:space="preserve"> is</w:t>
      </w:r>
      <w:r w:rsidRPr="00B62CB0">
        <w:rPr>
          <w:rFonts w:ascii="Times New Roman" w:eastAsia="Times New Roman" w:hAnsi="Times New Roman" w:cs="Times New Roman"/>
          <w:sz w:val="24"/>
          <w:szCs w:val="24"/>
        </w:rPr>
        <w:t xml:space="preserve"> to substantiate the right to receive real property from a decedent</w:t>
      </w:r>
      <w:r w:rsidR="000923F1">
        <w:rPr>
          <w:rFonts w:ascii="Times New Roman" w:eastAsia="Times New Roman" w:hAnsi="Times New Roman" w:cs="Times New Roman"/>
          <w:sz w:val="24"/>
          <w:szCs w:val="24"/>
        </w:rPr>
        <w:t>’s estate</w:t>
      </w:r>
      <w:r w:rsidRPr="00B62CB0">
        <w:rPr>
          <w:rFonts w:ascii="Times New Roman" w:eastAsia="Times New Roman" w:hAnsi="Times New Roman" w:cs="Times New Roman"/>
          <w:sz w:val="24"/>
          <w:szCs w:val="24"/>
        </w:rPr>
        <w:t xml:space="preserve">. The affidavit of </w:t>
      </w:r>
      <w:proofErr w:type="spellStart"/>
      <w:r w:rsidRPr="00B62CB0">
        <w:rPr>
          <w:rFonts w:ascii="Times New Roman" w:eastAsia="Times New Roman" w:hAnsi="Times New Roman" w:cs="Times New Roman"/>
          <w:sz w:val="24"/>
          <w:szCs w:val="24"/>
        </w:rPr>
        <w:t>heirship</w:t>
      </w:r>
      <w:proofErr w:type="spellEnd"/>
      <w:r w:rsidRPr="00B62CB0">
        <w:rPr>
          <w:rFonts w:ascii="Times New Roman" w:eastAsia="Times New Roman" w:hAnsi="Times New Roman" w:cs="Times New Roman"/>
          <w:sz w:val="24"/>
          <w:szCs w:val="24"/>
        </w:rPr>
        <w:t xml:space="preserve"> </w:t>
      </w:r>
      <w:r w:rsidR="00404C48">
        <w:rPr>
          <w:rFonts w:ascii="Times New Roman" w:eastAsia="Times New Roman" w:hAnsi="Times New Roman" w:cs="Times New Roman"/>
          <w:sz w:val="24"/>
          <w:szCs w:val="24"/>
        </w:rPr>
        <w:t xml:space="preserve">itself </w:t>
      </w:r>
      <w:r w:rsidRPr="00B62CB0">
        <w:rPr>
          <w:rFonts w:ascii="Times New Roman" w:eastAsia="Times New Roman" w:hAnsi="Times New Roman" w:cs="Times New Roman"/>
          <w:sz w:val="24"/>
          <w:szCs w:val="24"/>
        </w:rPr>
        <w:t>is n</w:t>
      </w:r>
      <w:r w:rsidR="00404C48">
        <w:rPr>
          <w:rFonts w:ascii="Times New Roman" w:eastAsia="Times New Roman" w:hAnsi="Times New Roman" w:cs="Times New Roman"/>
          <w:sz w:val="24"/>
          <w:szCs w:val="24"/>
        </w:rPr>
        <w:t>ot a transfer document</w:t>
      </w:r>
      <w:r w:rsidRPr="00B62CB0">
        <w:rPr>
          <w:rFonts w:ascii="Times New Roman" w:eastAsia="Times New Roman" w:hAnsi="Times New Roman" w:cs="Times New Roman"/>
          <w:sz w:val="24"/>
          <w:szCs w:val="24"/>
        </w:rPr>
        <w:t>, but merely substantiates the interests of the heirs or devisees. The</w:t>
      </w:r>
      <w:r w:rsidR="00E37C36">
        <w:rPr>
          <w:rFonts w:ascii="Times New Roman" w:eastAsia="Times New Roman" w:hAnsi="Times New Roman" w:cs="Times New Roman"/>
          <w:sz w:val="24"/>
          <w:szCs w:val="24"/>
        </w:rPr>
        <w:t xml:space="preserve"> affidavit is combined with an agreement that indemnifies WFG</w:t>
      </w:r>
      <w:r w:rsidRPr="00B62CB0">
        <w:rPr>
          <w:rFonts w:ascii="Times New Roman" w:eastAsia="Times New Roman" w:hAnsi="Times New Roman" w:cs="Times New Roman"/>
          <w:sz w:val="24"/>
          <w:szCs w:val="24"/>
        </w:rPr>
        <w:t xml:space="preserve"> </w:t>
      </w:r>
      <w:r w:rsidR="00E37C36">
        <w:rPr>
          <w:rFonts w:ascii="Times New Roman" w:eastAsia="Times New Roman" w:hAnsi="Times New Roman" w:cs="Times New Roman"/>
          <w:sz w:val="24"/>
          <w:szCs w:val="24"/>
        </w:rPr>
        <w:t>against</w:t>
      </w:r>
      <w:r w:rsidRPr="00B62CB0">
        <w:rPr>
          <w:rFonts w:ascii="Times New Roman" w:eastAsia="Times New Roman" w:hAnsi="Times New Roman" w:cs="Times New Roman"/>
          <w:sz w:val="24"/>
          <w:szCs w:val="24"/>
        </w:rPr>
        <w:t xml:space="preserve"> </w:t>
      </w:r>
      <w:r w:rsidR="00E37C36">
        <w:rPr>
          <w:rFonts w:ascii="Times New Roman" w:eastAsia="Times New Roman" w:hAnsi="Times New Roman" w:cs="Times New Roman"/>
          <w:sz w:val="24"/>
          <w:szCs w:val="24"/>
        </w:rPr>
        <w:t>any liabilities or costs arising out of the falsity or inaccuracy of any statement made in the affidavit.</w:t>
      </w:r>
    </w:p>
    <w:p w:rsidR="00B62CB0" w:rsidRPr="00B62CB0" w:rsidRDefault="00B62CB0" w:rsidP="00B62CB0">
      <w:pPr>
        <w:spacing w:after="0" w:line="240" w:lineRule="auto"/>
        <w:ind w:hanging="720"/>
        <w:rPr>
          <w:rFonts w:ascii="Times New Roman" w:eastAsia="Times New Roman" w:hAnsi="Times New Roman" w:cs="Times New Roman"/>
          <w:sz w:val="24"/>
          <w:szCs w:val="24"/>
        </w:rPr>
      </w:pPr>
    </w:p>
    <w:p w:rsidR="00B62CB0" w:rsidRDefault="00B62CB0" w:rsidP="00B62CB0">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C68B3">
        <w:rPr>
          <w:rFonts w:ascii="Times New Roman" w:eastAsia="Times New Roman" w:hAnsi="Times New Roman" w:cs="Times New Roman"/>
          <w:b/>
          <w:sz w:val="24"/>
          <w:szCs w:val="24"/>
        </w:rPr>
        <w:t xml:space="preserve">Affidavits of </w:t>
      </w:r>
      <w:proofErr w:type="spellStart"/>
      <w:r w:rsidRPr="007C68B3">
        <w:rPr>
          <w:rFonts w:ascii="Times New Roman" w:eastAsia="Times New Roman" w:hAnsi="Times New Roman" w:cs="Times New Roman"/>
          <w:b/>
          <w:sz w:val="24"/>
          <w:szCs w:val="24"/>
        </w:rPr>
        <w:t>heirship</w:t>
      </w:r>
      <w:proofErr w:type="spellEnd"/>
      <w:r w:rsidRPr="007C68B3">
        <w:rPr>
          <w:rFonts w:ascii="Times New Roman" w:eastAsia="Times New Roman" w:hAnsi="Times New Roman" w:cs="Times New Roman"/>
          <w:b/>
          <w:sz w:val="24"/>
          <w:szCs w:val="24"/>
        </w:rPr>
        <w:t xml:space="preserve"> prese</w:t>
      </w:r>
      <w:r w:rsidR="00404C48" w:rsidRPr="007C68B3">
        <w:rPr>
          <w:rFonts w:ascii="Times New Roman" w:eastAsia="Times New Roman" w:hAnsi="Times New Roman" w:cs="Times New Roman"/>
          <w:b/>
          <w:sz w:val="24"/>
          <w:szCs w:val="24"/>
        </w:rPr>
        <w:t>nt an extra-hazardous risk to WFG</w:t>
      </w:r>
      <w:r w:rsidR="00404C48">
        <w:rPr>
          <w:rFonts w:ascii="Times New Roman" w:eastAsia="Times New Roman" w:hAnsi="Times New Roman" w:cs="Times New Roman"/>
          <w:sz w:val="24"/>
          <w:szCs w:val="24"/>
        </w:rPr>
        <w:t xml:space="preserve"> since they expose the company</w:t>
      </w:r>
      <w:r w:rsidRPr="00B62CB0">
        <w:rPr>
          <w:rFonts w:ascii="Times New Roman" w:eastAsia="Times New Roman" w:hAnsi="Times New Roman" w:cs="Times New Roman"/>
          <w:sz w:val="24"/>
          <w:szCs w:val="24"/>
        </w:rPr>
        <w:t xml:space="preserve"> to potential liability to omitted heirs (via self-serving affidavits that omit heirs) as well as to creditors of the decedent who are not paid. In addition, unlike probated property, there are no statutory bona fide purchaser protections that apply when affidavits of </w:t>
      </w:r>
      <w:proofErr w:type="spellStart"/>
      <w:r w:rsidRPr="00B62CB0">
        <w:rPr>
          <w:rFonts w:ascii="Times New Roman" w:eastAsia="Times New Roman" w:hAnsi="Times New Roman" w:cs="Times New Roman"/>
          <w:sz w:val="24"/>
          <w:szCs w:val="24"/>
        </w:rPr>
        <w:t>heirship</w:t>
      </w:r>
      <w:proofErr w:type="spellEnd"/>
      <w:r w:rsidRPr="00B62CB0">
        <w:rPr>
          <w:rFonts w:ascii="Times New Roman" w:eastAsia="Times New Roman" w:hAnsi="Times New Roman" w:cs="Times New Roman"/>
          <w:sz w:val="24"/>
          <w:szCs w:val="24"/>
        </w:rPr>
        <w:t xml:space="preserve"> are relied upon.</w:t>
      </w:r>
    </w:p>
    <w:p w:rsidR="0058519E" w:rsidRPr="00B62CB0" w:rsidRDefault="0058519E" w:rsidP="00B62CB0">
      <w:pPr>
        <w:spacing w:after="0" w:line="240" w:lineRule="auto"/>
        <w:ind w:hanging="720"/>
        <w:rPr>
          <w:rFonts w:ascii="Times New Roman" w:eastAsia="Times New Roman" w:hAnsi="Times New Roman" w:cs="Times New Roman"/>
          <w:sz w:val="24"/>
          <w:szCs w:val="24"/>
        </w:rPr>
      </w:pPr>
    </w:p>
    <w:p w:rsidR="00B62CB0" w:rsidRPr="00411484" w:rsidRDefault="00B62CB0" w:rsidP="00B62CB0">
      <w:pPr>
        <w:spacing w:after="0" w:line="240" w:lineRule="auto"/>
        <w:ind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B62CB0">
        <w:rPr>
          <w:rFonts w:ascii="Times New Roman" w:eastAsia="Times New Roman" w:hAnsi="Times New Roman" w:cs="Times New Roman"/>
          <w:sz w:val="24"/>
          <w:szCs w:val="24"/>
        </w:rPr>
        <w:t xml:space="preserve">For that reason, any use of such affidavits requires underwriting approval. </w:t>
      </w:r>
      <w:r w:rsidRPr="007C68B3">
        <w:rPr>
          <w:rFonts w:ascii="Times New Roman" w:eastAsia="Times New Roman" w:hAnsi="Times New Roman" w:cs="Times New Roman"/>
          <w:b/>
          <w:sz w:val="24"/>
          <w:szCs w:val="24"/>
        </w:rPr>
        <w:t xml:space="preserve">The </w:t>
      </w:r>
      <w:r w:rsidR="00404C48" w:rsidRPr="00F178D0">
        <w:rPr>
          <w:rFonts w:ascii="Times New Roman" w:eastAsia="Times New Roman" w:hAnsi="Times New Roman" w:cs="Times New Roman"/>
          <w:b/>
          <w:sz w:val="24"/>
          <w:szCs w:val="24"/>
        </w:rPr>
        <w:t xml:space="preserve">factors underwriting personnel </w:t>
      </w:r>
      <w:r w:rsidRPr="00F178D0">
        <w:rPr>
          <w:rFonts w:ascii="Times New Roman" w:eastAsia="Times New Roman" w:hAnsi="Times New Roman" w:cs="Times New Roman"/>
          <w:b/>
          <w:sz w:val="24"/>
          <w:szCs w:val="24"/>
        </w:rPr>
        <w:t>will take into consideration</w:t>
      </w:r>
      <w:r w:rsidRPr="00B62CB0">
        <w:rPr>
          <w:rFonts w:ascii="Times New Roman" w:eastAsia="Times New Roman" w:hAnsi="Times New Roman" w:cs="Times New Roman"/>
          <w:sz w:val="24"/>
          <w:szCs w:val="24"/>
        </w:rPr>
        <w:t xml:space="preserve"> </w:t>
      </w:r>
      <w:r w:rsidRPr="00411484">
        <w:rPr>
          <w:rFonts w:ascii="Times New Roman" w:eastAsia="Times New Roman" w:hAnsi="Times New Roman" w:cs="Times New Roman"/>
          <w:b/>
          <w:sz w:val="24"/>
          <w:szCs w:val="24"/>
        </w:rPr>
        <w:t xml:space="preserve">in making an underwriting decision include the following: </w:t>
      </w:r>
    </w:p>
    <w:p w:rsidR="00B62CB0" w:rsidRPr="00B62CB0" w:rsidRDefault="00B62CB0" w:rsidP="00B62CB0">
      <w:pPr>
        <w:spacing w:after="0" w:line="240" w:lineRule="auto"/>
        <w:ind w:hanging="720"/>
        <w:rPr>
          <w:rFonts w:ascii="Times New Roman" w:eastAsia="Times New Roman" w:hAnsi="Times New Roman" w:cs="Times New Roman"/>
          <w:sz w:val="24"/>
          <w:szCs w:val="24"/>
        </w:rPr>
      </w:pPr>
    </w:p>
    <w:p w:rsidR="00B62CB0" w:rsidRDefault="00B62CB0" w:rsidP="00B62CB0">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404C48">
        <w:rPr>
          <w:rFonts w:ascii="Times New Roman" w:eastAsia="Times New Roman" w:hAnsi="Times New Roman" w:cs="Times New Roman"/>
          <w:b/>
          <w:sz w:val="24"/>
          <w:szCs w:val="24"/>
        </w:rPr>
        <w:t>1. Is there a will?</w:t>
      </w:r>
      <w:r w:rsidRPr="00B62CB0">
        <w:rPr>
          <w:rFonts w:ascii="Times New Roman" w:eastAsia="Times New Roman" w:hAnsi="Times New Roman" w:cs="Times New Roman"/>
          <w:sz w:val="24"/>
          <w:szCs w:val="24"/>
        </w:rPr>
        <w:t xml:space="preserve"> If so, does it indicate any potential problems, such as a family member being disinherited or other messy intra-family issues? If such problems are present, the likelihood of approving the use of an affidavit of </w:t>
      </w:r>
      <w:proofErr w:type="spellStart"/>
      <w:r w:rsidRPr="00B62CB0">
        <w:rPr>
          <w:rFonts w:ascii="Times New Roman" w:eastAsia="Times New Roman" w:hAnsi="Times New Roman" w:cs="Times New Roman"/>
          <w:sz w:val="24"/>
          <w:szCs w:val="24"/>
        </w:rPr>
        <w:t>heirship</w:t>
      </w:r>
      <w:proofErr w:type="spellEnd"/>
      <w:r w:rsidRPr="00B62CB0">
        <w:rPr>
          <w:rFonts w:ascii="Times New Roman" w:eastAsia="Times New Roman" w:hAnsi="Times New Roman" w:cs="Times New Roman"/>
          <w:sz w:val="24"/>
          <w:szCs w:val="24"/>
        </w:rPr>
        <w:t xml:space="preserve"> decreases. Likewise, if there is no will (i.e., intestacy), approval is less likely.</w:t>
      </w:r>
    </w:p>
    <w:p w:rsidR="00B62CB0" w:rsidRPr="00B62CB0" w:rsidRDefault="00B62CB0" w:rsidP="00B62CB0">
      <w:pPr>
        <w:spacing w:after="0" w:line="240" w:lineRule="auto"/>
        <w:ind w:hanging="720"/>
        <w:rPr>
          <w:rFonts w:ascii="Times New Roman" w:eastAsia="Times New Roman" w:hAnsi="Times New Roman" w:cs="Times New Roman"/>
          <w:sz w:val="24"/>
          <w:szCs w:val="24"/>
        </w:rPr>
      </w:pPr>
    </w:p>
    <w:p w:rsidR="00B62CB0" w:rsidRDefault="00B62CB0" w:rsidP="00B62CB0">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04C48">
        <w:rPr>
          <w:rFonts w:ascii="Times New Roman" w:eastAsia="Times New Roman" w:hAnsi="Times New Roman" w:cs="Times New Roman"/>
          <w:b/>
          <w:sz w:val="24"/>
          <w:szCs w:val="24"/>
        </w:rPr>
        <w:t xml:space="preserve">2. Are all of the heirs and devisees ascertainable and agreeable to signing both an affidavit of </w:t>
      </w:r>
      <w:proofErr w:type="spellStart"/>
      <w:r w:rsidRPr="00404C48">
        <w:rPr>
          <w:rFonts w:ascii="Times New Roman" w:eastAsia="Times New Roman" w:hAnsi="Times New Roman" w:cs="Times New Roman"/>
          <w:b/>
          <w:sz w:val="24"/>
          <w:szCs w:val="24"/>
        </w:rPr>
        <w:t>heirship</w:t>
      </w:r>
      <w:proofErr w:type="spellEnd"/>
      <w:r w:rsidRPr="00404C48">
        <w:rPr>
          <w:rFonts w:ascii="Times New Roman" w:eastAsia="Times New Roman" w:hAnsi="Times New Roman" w:cs="Times New Roman"/>
          <w:b/>
          <w:sz w:val="24"/>
          <w:szCs w:val="24"/>
        </w:rPr>
        <w:t xml:space="preserve"> as well as any deed transferring the property in question?</w:t>
      </w:r>
      <w:r w:rsidRPr="00B62CB0">
        <w:rPr>
          <w:rFonts w:ascii="Times New Roman" w:eastAsia="Times New Roman" w:hAnsi="Times New Roman" w:cs="Times New Roman"/>
          <w:sz w:val="24"/>
          <w:szCs w:val="24"/>
        </w:rPr>
        <w:t xml:space="preserve"> If even one heir or devisee refuses to cooperate, there will need to be a probate to cut off his or her rights in the real estate.</w:t>
      </w:r>
    </w:p>
    <w:p w:rsidR="00B62CB0" w:rsidRPr="00B62CB0" w:rsidRDefault="00B62CB0" w:rsidP="00B62CB0">
      <w:pPr>
        <w:spacing w:after="0" w:line="240" w:lineRule="auto"/>
        <w:ind w:hanging="720"/>
        <w:rPr>
          <w:rFonts w:ascii="Times New Roman" w:eastAsia="Times New Roman" w:hAnsi="Times New Roman" w:cs="Times New Roman"/>
          <w:sz w:val="24"/>
          <w:szCs w:val="24"/>
        </w:rPr>
      </w:pPr>
    </w:p>
    <w:p w:rsidR="00B62CB0" w:rsidRDefault="00B62CB0" w:rsidP="00B62CB0">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04C48">
        <w:rPr>
          <w:rFonts w:ascii="Times New Roman" w:eastAsia="Times New Roman" w:hAnsi="Times New Roman" w:cs="Times New Roman"/>
          <w:b/>
          <w:sz w:val="24"/>
          <w:szCs w:val="24"/>
        </w:rPr>
        <w:t>3. How many heirs or devisees are there?</w:t>
      </w:r>
      <w:r w:rsidRPr="00B62CB0">
        <w:rPr>
          <w:rFonts w:ascii="Times New Roman" w:eastAsia="Times New Roman" w:hAnsi="Times New Roman" w:cs="Times New Roman"/>
          <w:sz w:val="24"/>
          <w:szCs w:val="24"/>
        </w:rPr>
        <w:t xml:space="preserve"> If one person is th</w:t>
      </w:r>
      <w:r w:rsidR="00FE1E78">
        <w:rPr>
          <w:rFonts w:ascii="Times New Roman" w:eastAsia="Times New Roman" w:hAnsi="Times New Roman" w:cs="Times New Roman"/>
          <w:sz w:val="24"/>
          <w:szCs w:val="24"/>
        </w:rPr>
        <w:t>e sole heir or</w:t>
      </w:r>
      <w:r w:rsidRPr="00B62CB0">
        <w:rPr>
          <w:rFonts w:ascii="Times New Roman" w:eastAsia="Times New Roman" w:hAnsi="Times New Roman" w:cs="Times New Roman"/>
          <w:sz w:val="24"/>
          <w:szCs w:val="24"/>
        </w:rPr>
        <w:t xml:space="preserve"> sole devisee, the situation is usually straight forward. Difficulties result when the parties and i</w:t>
      </w:r>
      <w:r w:rsidR="007B4A43">
        <w:rPr>
          <w:rFonts w:ascii="Times New Roman" w:eastAsia="Times New Roman" w:hAnsi="Times New Roman" w:cs="Times New Roman"/>
          <w:sz w:val="24"/>
          <w:szCs w:val="24"/>
        </w:rPr>
        <w:t>ssues multiply. In any event, WFG</w:t>
      </w:r>
      <w:r w:rsidRPr="00B62CB0">
        <w:rPr>
          <w:rFonts w:ascii="Times New Roman" w:eastAsia="Times New Roman" w:hAnsi="Times New Roman" w:cs="Times New Roman"/>
          <w:sz w:val="24"/>
          <w:szCs w:val="24"/>
        </w:rPr>
        <w:t xml:space="preserve"> must be able to determine the heirs with certainty. If any of them are minors, disabled (without a valid guardian), undetermined, or dispu</w:t>
      </w:r>
      <w:r w:rsidR="00FE1E78">
        <w:rPr>
          <w:rFonts w:ascii="Times New Roman" w:eastAsia="Times New Roman" w:hAnsi="Times New Roman" w:cs="Times New Roman"/>
          <w:sz w:val="24"/>
          <w:szCs w:val="24"/>
        </w:rPr>
        <w:t xml:space="preserve">ted, or if all of the heirs or </w:t>
      </w:r>
      <w:r w:rsidRPr="00B62CB0">
        <w:rPr>
          <w:rFonts w:ascii="Times New Roman" w:eastAsia="Times New Roman" w:hAnsi="Times New Roman" w:cs="Times New Roman"/>
          <w:sz w:val="24"/>
          <w:szCs w:val="24"/>
        </w:rPr>
        <w:t xml:space="preserve">devisees are not willing to sign the affidavit of </w:t>
      </w:r>
      <w:proofErr w:type="spellStart"/>
      <w:r w:rsidRPr="00B62CB0">
        <w:rPr>
          <w:rFonts w:ascii="Times New Roman" w:eastAsia="Times New Roman" w:hAnsi="Times New Roman" w:cs="Times New Roman"/>
          <w:sz w:val="24"/>
          <w:szCs w:val="24"/>
        </w:rPr>
        <w:t>heirship</w:t>
      </w:r>
      <w:proofErr w:type="spellEnd"/>
      <w:r w:rsidRPr="00B62CB0">
        <w:rPr>
          <w:rFonts w:ascii="Times New Roman" w:eastAsia="Times New Roman" w:hAnsi="Times New Roman" w:cs="Times New Roman"/>
          <w:sz w:val="24"/>
          <w:szCs w:val="24"/>
        </w:rPr>
        <w:t xml:space="preserve"> and/or deed, probate proc</w:t>
      </w:r>
      <w:r w:rsidR="007B4A43">
        <w:rPr>
          <w:rFonts w:ascii="Times New Roman" w:eastAsia="Times New Roman" w:hAnsi="Times New Roman" w:cs="Times New Roman"/>
          <w:sz w:val="24"/>
          <w:szCs w:val="24"/>
        </w:rPr>
        <w:t xml:space="preserve">eedings will be needed </w:t>
      </w:r>
      <w:r w:rsidRPr="00B62CB0">
        <w:rPr>
          <w:rFonts w:ascii="Times New Roman" w:eastAsia="Times New Roman" w:hAnsi="Times New Roman" w:cs="Times New Roman"/>
          <w:sz w:val="24"/>
          <w:szCs w:val="24"/>
        </w:rPr>
        <w:t xml:space="preserve">to resolve the issues raised thereby. </w:t>
      </w:r>
    </w:p>
    <w:p w:rsidR="00B62CB0" w:rsidRPr="00B62CB0" w:rsidRDefault="00B62CB0" w:rsidP="00B62CB0">
      <w:pPr>
        <w:spacing w:after="0" w:line="240" w:lineRule="auto"/>
        <w:ind w:hanging="720"/>
        <w:rPr>
          <w:rFonts w:ascii="Times New Roman" w:eastAsia="Times New Roman" w:hAnsi="Times New Roman" w:cs="Times New Roman"/>
          <w:sz w:val="24"/>
          <w:szCs w:val="24"/>
        </w:rPr>
      </w:pPr>
    </w:p>
    <w:p w:rsidR="00B62CB0" w:rsidRDefault="00B62CB0" w:rsidP="00B62CB0">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04C48">
        <w:rPr>
          <w:rFonts w:ascii="Times New Roman" w:eastAsia="Times New Roman" w:hAnsi="Times New Roman" w:cs="Times New Roman"/>
          <w:b/>
          <w:sz w:val="24"/>
          <w:szCs w:val="24"/>
        </w:rPr>
        <w:t>4. How many creditors are there?</w:t>
      </w:r>
      <w:r w:rsidRPr="00B62CB0">
        <w:rPr>
          <w:rFonts w:ascii="Times New Roman" w:eastAsia="Times New Roman" w:hAnsi="Times New Roman" w:cs="Times New Roman"/>
          <w:sz w:val="24"/>
          <w:szCs w:val="24"/>
        </w:rPr>
        <w:t xml:space="preserve"> The concern is that there is no way to ge</w:t>
      </w:r>
      <w:r w:rsidR="00FE1E78">
        <w:rPr>
          <w:rFonts w:ascii="Times New Roman" w:eastAsia="Times New Roman" w:hAnsi="Times New Roman" w:cs="Times New Roman"/>
          <w:sz w:val="24"/>
          <w:szCs w:val="24"/>
        </w:rPr>
        <w:t>t creditors to “sign off” on an</w:t>
      </w:r>
      <w:r w:rsidRPr="00B62CB0">
        <w:rPr>
          <w:rFonts w:ascii="Times New Roman" w:eastAsia="Times New Roman" w:hAnsi="Times New Roman" w:cs="Times New Roman"/>
          <w:sz w:val="24"/>
          <w:szCs w:val="24"/>
        </w:rPr>
        <w:t xml:space="preserve"> affidavit of </w:t>
      </w:r>
      <w:proofErr w:type="spellStart"/>
      <w:r w:rsidRPr="00B62CB0">
        <w:rPr>
          <w:rFonts w:ascii="Times New Roman" w:eastAsia="Times New Roman" w:hAnsi="Times New Roman" w:cs="Times New Roman"/>
          <w:sz w:val="24"/>
          <w:szCs w:val="24"/>
        </w:rPr>
        <w:t>heirship</w:t>
      </w:r>
      <w:proofErr w:type="spellEnd"/>
      <w:r w:rsidRPr="00B62CB0">
        <w:rPr>
          <w:rFonts w:ascii="Times New Roman" w:eastAsia="Times New Roman" w:hAnsi="Times New Roman" w:cs="Times New Roman"/>
          <w:sz w:val="24"/>
          <w:szCs w:val="24"/>
        </w:rPr>
        <w:t xml:space="preserve">, and that concern is heightened with an increase in the number of creditor claims against the property or the decedent. If there are more than one or two such creditors, probate proceedings will likely be needed to properly sort out the numerous claims. </w:t>
      </w:r>
    </w:p>
    <w:p w:rsidR="00B62CB0" w:rsidRPr="00B62CB0" w:rsidRDefault="00B62CB0" w:rsidP="00B62CB0">
      <w:pPr>
        <w:spacing w:after="0" w:line="240" w:lineRule="auto"/>
        <w:ind w:hanging="720"/>
        <w:rPr>
          <w:rFonts w:ascii="Times New Roman" w:eastAsia="Times New Roman" w:hAnsi="Times New Roman" w:cs="Times New Roman"/>
          <w:sz w:val="24"/>
          <w:szCs w:val="24"/>
        </w:rPr>
      </w:pPr>
    </w:p>
    <w:p w:rsidR="00B62CB0" w:rsidRDefault="00B62CB0" w:rsidP="00B62CB0">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E1E78">
        <w:rPr>
          <w:rFonts w:ascii="Times New Roman" w:eastAsia="Times New Roman" w:hAnsi="Times New Roman" w:cs="Times New Roman"/>
          <w:b/>
          <w:sz w:val="24"/>
          <w:szCs w:val="24"/>
        </w:rPr>
        <w:t>5. Is an attorney involved</w:t>
      </w:r>
      <w:r w:rsidRPr="00404C48">
        <w:rPr>
          <w:rFonts w:ascii="Times New Roman" w:eastAsia="Times New Roman" w:hAnsi="Times New Roman" w:cs="Times New Roman"/>
          <w:b/>
          <w:sz w:val="24"/>
          <w:szCs w:val="24"/>
        </w:rPr>
        <w:t xml:space="preserve"> to guide the heirs or devisees through the proper and thoughtful completion of the affidavit of </w:t>
      </w:r>
      <w:proofErr w:type="spellStart"/>
      <w:r w:rsidRPr="00404C48">
        <w:rPr>
          <w:rFonts w:ascii="Times New Roman" w:eastAsia="Times New Roman" w:hAnsi="Times New Roman" w:cs="Times New Roman"/>
          <w:b/>
          <w:sz w:val="24"/>
          <w:szCs w:val="24"/>
        </w:rPr>
        <w:t>heirship</w:t>
      </w:r>
      <w:proofErr w:type="spellEnd"/>
      <w:r w:rsidRPr="00404C48">
        <w:rPr>
          <w:rFonts w:ascii="Times New Roman" w:eastAsia="Times New Roman" w:hAnsi="Times New Roman" w:cs="Times New Roman"/>
          <w:b/>
          <w:sz w:val="24"/>
          <w:szCs w:val="24"/>
        </w:rPr>
        <w:t xml:space="preserve">? </w:t>
      </w:r>
      <w:r w:rsidRPr="00B62CB0">
        <w:rPr>
          <w:rFonts w:ascii="Times New Roman" w:eastAsia="Times New Roman" w:hAnsi="Times New Roman" w:cs="Times New Roman"/>
          <w:sz w:val="24"/>
          <w:szCs w:val="24"/>
        </w:rPr>
        <w:t xml:space="preserve">Approval is more likely when that is the case. Also, because of the significance of the affidavit and our potential liability for engaging in the </w:t>
      </w:r>
      <w:r w:rsidR="00FE1E78">
        <w:rPr>
          <w:rFonts w:ascii="Times New Roman" w:eastAsia="Times New Roman" w:hAnsi="Times New Roman" w:cs="Times New Roman"/>
          <w:sz w:val="24"/>
          <w:szCs w:val="24"/>
        </w:rPr>
        <w:t>unauthorized practice of law, WFG personnel</w:t>
      </w:r>
      <w:r w:rsidRPr="00B62CB0">
        <w:rPr>
          <w:rFonts w:ascii="Times New Roman" w:eastAsia="Times New Roman" w:hAnsi="Times New Roman" w:cs="Times New Roman"/>
          <w:sz w:val="24"/>
          <w:szCs w:val="24"/>
        </w:rPr>
        <w:t xml:space="preserve"> should not pre</w:t>
      </w:r>
      <w:r w:rsidR="00FE1E78">
        <w:rPr>
          <w:rFonts w:ascii="Times New Roman" w:eastAsia="Times New Roman" w:hAnsi="Times New Roman" w:cs="Times New Roman"/>
          <w:sz w:val="24"/>
          <w:szCs w:val="24"/>
        </w:rPr>
        <w:t xml:space="preserve">pare these affidavits </w:t>
      </w:r>
      <w:r w:rsidRPr="00B62CB0">
        <w:rPr>
          <w:rFonts w:ascii="Times New Roman" w:eastAsia="Times New Roman" w:hAnsi="Times New Roman" w:cs="Times New Roman"/>
          <w:sz w:val="24"/>
          <w:szCs w:val="24"/>
        </w:rPr>
        <w:t xml:space="preserve">or </w:t>
      </w:r>
      <w:r w:rsidR="00DA4538">
        <w:rPr>
          <w:rFonts w:ascii="Times New Roman" w:eastAsia="Times New Roman" w:hAnsi="Times New Roman" w:cs="Times New Roman"/>
          <w:sz w:val="24"/>
          <w:szCs w:val="24"/>
        </w:rPr>
        <w:t>provide</w:t>
      </w:r>
      <w:r w:rsidRPr="00B62CB0">
        <w:rPr>
          <w:rFonts w:ascii="Times New Roman" w:eastAsia="Times New Roman" w:hAnsi="Times New Roman" w:cs="Times New Roman"/>
          <w:sz w:val="24"/>
          <w:szCs w:val="24"/>
        </w:rPr>
        <w:t xml:space="preserve"> a “form” affidavit to customers (who may then take it and not consult an attorney about their duties in completing it)</w:t>
      </w:r>
      <w:r w:rsidR="000923F1">
        <w:rPr>
          <w:rFonts w:ascii="Times New Roman" w:eastAsia="Times New Roman" w:hAnsi="Times New Roman" w:cs="Times New Roman"/>
          <w:sz w:val="24"/>
          <w:szCs w:val="24"/>
        </w:rPr>
        <w:t xml:space="preserve"> without prior underwriting approval</w:t>
      </w:r>
      <w:r w:rsidRPr="00B62CB0">
        <w:rPr>
          <w:rFonts w:ascii="Times New Roman" w:eastAsia="Times New Roman" w:hAnsi="Times New Roman" w:cs="Times New Roman"/>
          <w:sz w:val="24"/>
          <w:szCs w:val="24"/>
        </w:rPr>
        <w:t>.</w:t>
      </w:r>
    </w:p>
    <w:p w:rsidR="00B62CB0" w:rsidRPr="00B62CB0" w:rsidRDefault="00B62CB0" w:rsidP="00B62CB0">
      <w:pPr>
        <w:spacing w:after="0" w:line="240" w:lineRule="auto"/>
        <w:ind w:hanging="720"/>
        <w:rPr>
          <w:rFonts w:ascii="Times New Roman" w:eastAsia="Times New Roman" w:hAnsi="Times New Roman" w:cs="Times New Roman"/>
          <w:sz w:val="24"/>
          <w:szCs w:val="24"/>
        </w:rPr>
      </w:pPr>
    </w:p>
    <w:p w:rsidR="00B62CB0" w:rsidRDefault="00B62CB0" w:rsidP="00B62CB0">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62CB0">
        <w:rPr>
          <w:rFonts w:ascii="Times New Roman" w:eastAsia="Times New Roman" w:hAnsi="Times New Roman" w:cs="Times New Roman"/>
          <w:sz w:val="24"/>
          <w:szCs w:val="24"/>
        </w:rPr>
        <w:t xml:space="preserve">In the event that, after taking all of the foregoing into consideration, </w:t>
      </w:r>
      <w:r w:rsidR="00FE1E78">
        <w:rPr>
          <w:rFonts w:ascii="Times New Roman" w:eastAsia="Times New Roman" w:hAnsi="Times New Roman" w:cs="Times New Roman"/>
          <w:sz w:val="24"/>
          <w:szCs w:val="24"/>
        </w:rPr>
        <w:t xml:space="preserve">WFG does </w:t>
      </w:r>
      <w:r w:rsidRPr="00B62CB0">
        <w:rPr>
          <w:rFonts w:ascii="Times New Roman" w:eastAsia="Times New Roman" w:hAnsi="Times New Roman" w:cs="Times New Roman"/>
          <w:sz w:val="24"/>
          <w:szCs w:val="24"/>
        </w:rPr>
        <w:t xml:space="preserve">decide to accept an affidavit of </w:t>
      </w:r>
      <w:proofErr w:type="spellStart"/>
      <w:r w:rsidRPr="00B62CB0">
        <w:rPr>
          <w:rFonts w:ascii="Times New Roman" w:eastAsia="Times New Roman" w:hAnsi="Times New Roman" w:cs="Times New Roman"/>
          <w:sz w:val="24"/>
          <w:szCs w:val="24"/>
        </w:rPr>
        <w:t>heirship</w:t>
      </w:r>
      <w:proofErr w:type="spellEnd"/>
      <w:r w:rsidRPr="00B62CB0">
        <w:rPr>
          <w:rFonts w:ascii="Times New Roman" w:eastAsia="Times New Roman" w:hAnsi="Times New Roman" w:cs="Times New Roman"/>
          <w:sz w:val="24"/>
          <w:szCs w:val="24"/>
        </w:rPr>
        <w:t xml:space="preserve">, because of the enhanced risk there is a </w:t>
      </w:r>
      <w:r w:rsidRPr="00F178D0">
        <w:rPr>
          <w:rFonts w:ascii="Times New Roman" w:eastAsia="Times New Roman" w:hAnsi="Times New Roman" w:cs="Times New Roman"/>
          <w:b/>
          <w:sz w:val="24"/>
          <w:szCs w:val="24"/>
        </w:rPr>
        <w:t>mandatory extra risk premium</w:t>
      </w:r>
      <w:r w:rsidRPr="00B62CB0">
        <w:rPr>
          <w:rFonts w:ascii="Times New Roman" w:eastAsia="Times New Roman" w:hAnsi="Times New Roman" w:cs="Times New Roman"/>
          <w:sz w:val="24"/>
          <w:szCs w:val="24"/>
        </w:rPr>
        <w:t xml:space="preserve"> of 100%, 50%, or 25% of the normal rate, depending on whether the sale occurs within six years after</w:t>
      </w:r>
      <w:r w:rsidR="0060465A">
        <w:rPr>
          <w:rFonts w:ascii="Times New Roman" w:eastAsia="Times New Roman" w:hAnsi="Times New Roman" w:cs="Times New Roman"/>
          <w:sz w:val="24"/>
          <w:szCs w:val="24"/>
        </w:rPr>
        <w:t xml:space="preserve"> the decedent’s death, six to fifteen</w:t>
      </w:r>
      <w:r w:rsidRPr="00B62CB0">
        <w:rPr>
          <w:rFonts w:ascii="Times New Roman" w:eastAsia="Times New Roman" w:hAnsi="Times New Roman" w:cs="Times New Roman"/>
          <w:sz w:val="24"/>
          <w:szCs w:val="24"/>
        </w:rPr>
        <w:t xml:space="preserve"> ye</w:t>
      </w:r>
      <w:r w:rsidR="0060465A">
        <w:rPr>
          <w:rFonts w:ascii="Times New Roman" w:eastAsia="Times New Roman" w:hAnsi="Times New Roman" w:cs="Times New Roman"/>
          <w:sz w:val="24"/>
          <w:szCs w:val="24"/>
        </w:rPr>
        <w:t>ars after death, or more than fifteen</w:t>
      </w:r>
      <w:r w:rsidRPr="00B62CB0">
        <w:rPr>
          <w:rFonts w:ascii="Times New Roman" w:eastAsia="Times New Roman" w:hAnsi="Times New Roman" w:cs="Times New Roman"/>
          <w:sz w:val="24"/>
          <w:szCs w:val="24"/>
        </w:rPr>
        <w:t xml:space="preserve"> years after death, respectively. </w:t>
      </w:r>
    </w:p>
    <w:p w:rsidR="00EF5482" w:rsidRDefault="00EF5482" w:rsidP="00B62CB0">
      <w:pPr>
        <w:spacing w:after="0" w:line="240" w:lineRule="auto"/>
        <w:ind w:hanging="720"/>
        <w:rPr>
          <w:rFonts w:ascii="Times New Roman" w:eastAsia="Times New Roman" w:hAnsi="Times New Roman" w:cs="Times New Roman"/>
          <w:sz w:val="24"/>
          <w:szCs w:val="24"/>
        </w:rPr>
      </w:pPr>
    </w:p>
    <w:p w:rsidR="00EF5482" w:rsidRPr="00EF5482" w:rsidRDefault="00EF5482" w:rsidP="00B62CB0">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Special Note: </w:t>
      </w:r>
      <w:r>
        <w:rPr>
          <w:rFonts w:ascii="Times New Roman" w:eastAsia="Times New Roman" w:hAnsi="Times New Roman" w:cs="Times New Roman"/>
          <w:sz w:val="24"/>
          <w:szCs w:val="24"/>
        </w:rPr>
        <w:t xml:space="preserve">It may not </w:t>
      </w:r>
      <w:r w:rsidR="006F130C">
        <w:rPr>
          <w:rFonts w:ascii="Times New Roman" w:eastAsia="Times New Roman" w:hAnsi="Times New Roman" w:cs="Times New Roman"/>
          <w:sz w:val="24"/>
          <w:szCs w:val="24"/>
        </w:rPr>
        <w:t xml:space="preserve">always </w:t>
      </w:r>
      <w:r>
        <w:rPr>
          <w:rFonts w:ascii="Times New Roman" w:eastAsia="Times New Roman" w:hAnsi="Times New Roman" w:cs="Times New Roman"/>
          <w:sz w:val="24"/>
          <w:szCs w:val="24"/>
        </w:rPr>
        <w:t xml:space="preserve">be in the parties’ best interests to proceed without probate. Matters concerning heirs and devisees themselves, such as incompetency, minority, and judgments and bankruptcies of record, are problems when title transfers pursuant to an affidavit of </w:t>
      </w:r>
      <w:proofErr w:type="spellStart"/>
      <w:r>
        <w:rPr>
          <w:rFonts w:ascii="Times New Roman" w:eastAsia="Times New Roman" w:hAnsi="Times New Roman" w:cs="Times New Roman"/>
          <w:sz w:val="24"/>
          <w:szCs w:val="24"/>
        </w:rPr>
        <w:t>heirship</w:t>
      </w:r>
      <w:proofErr w:type="spellEnd"/>
      <w:r>
        <w:rPr>
          <w:rFonts w:ascii="Times New Roman" w:eastAsia="Times New Roman" w:hAnsi="Times New Roman" w:cs="Times New Roman"/>
          <w:sz w:val="24"/>
          <w:szCs w:val="24"/>
        </w:rPr>
        <w:t xml:space="preserve">. In such cases, a full probate </w:t>
      </w:r>
      <w:r w:rsidR="006F130C">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be the most efficient and cost-effective way </w:t>
      </w:r>
      <w:r w:rsidR="006F130C">
        <w:rPr>
          <w:rFonts w:ascii="Times New Roman" w:eastAsia="Times New Roman" w:hAnsi="Times New Roman" w:cs="Times New Roman"/>
          <w:sz w:val="24"/>
          <w:szCs w:val="24"/>
        </w:rPr>
        <w:t xml:space="preserve">(and sometimes the only way) </w:t>
      </w:r>
      <w:r>
        <w:rPr>
          <w:rFonts w:ascii="Times New Roman" w:eastAsia="Times New Roman" w:hAnsi="Times New Roman" w:cs="Times New Roman"/>
          <w:sz w:val="24"/>
          <w:szCs w:val="24"/>
        </w:rPr>
        <w:t xml:space="preserve">to </w:t>
      </w:r>
      <w:r w:rsidR="006F130C">
        <w:rPr>
          <w:rFonts w:ascii="Times New Roman" w:eastAsia="Times New Roman" w:hAnsi="Times New Roman" w:cs="Times New Roman"/>
          <w:sz w:val="24"/>
          <w:szCs w:val="24"/>
        </w:rPr>
        <w:t xml:space="preserve">pass clear </w:t>
      </w:r>
      <w:bookmarkStart w:id="0" w:name="_GoBack"/>
      <w:bookmarkEnd w:id="0"/>
      <w:r w:rsidR="004A690E">
        <w:rPr>
          <w:rFonts w:ascii="Times New Roman" w:eastAsia="Times New Roman" w:hAnsi="Times New Roman" w:cs="Times New Roman"/>
          <w:sz w:val="24"/>
          <w:szCs w:val="24"/>
        </w:rPr>
        <w:t>title.</w:t>
      </w:r>
    </w:p>
    <w:p w:rsidR="009C75F6" w:rsidRDefault="009C75F6" w:rsidP="00B62CB0">
      <w:pPr>
        <w:spacing w:after="0" w:line="240" w:lineRule="auto"/>
        <w:ind w:hanging="720"/>
        <w:rPr>
          <w:rFonts w:ascii="Times New Roman" w:eastAsia="Times New Roman" w:hAnsi="Times New Roman" w:cs="Times New Roman"/>
          <w:sz w:val="24"/>
          <w:szCs w:val="24"/>
        </w:rPr>
      </w:pPr>
    </w:p>
    <w:p w:rsidR="009C75F6" w:rsidRPr="005E459B" w:rsidRDefault="009C75F6" w:rsidP="00B62CB0">
      <w:pPr>
        <w:spacing w:after="0" w:line="240" w:lineRule="auto"/>
        <w:rPr>
          <w:rFonts w:ascii="Times New Roman" w:eastAsia="Times New Roman" w:hAnsi="Times New Roman" w:cs="Times New Roman"/>
          <w:sz w:val="24"/>
          <w:szCs w:val="24"/>
        </w:rPr>
      </w:pPr>
      <w:r w:rsidRPr="005E459B">
        <w:rPr>
          <w:rFonts w:ascii="Times New Roman" w:eastAsia="Times New Roman" w:hAnsi="Times New Roman" w:cs="Times New Roman"/>
          <w:sz w:val="24"/>
          <w:szCs w:val="24"/>
        </w:rPr>
        <w:t>If you have any questions related to this Bulletin, please contact your local WFG underwriting personnel.</w:t>
      </w:r>
    </w:p>
    <w:p w:rsidR="009C75F6" w:rsidRPr="005E459B" w:rsidRDefault="009C75F6" w:rsidP="00B62CB0">
      <w:pPr>
        <w:spacing w:after="0" w:line="240" w:lineRule="auto"/>
        <w:rPr>
          <w:rFonts w:ascii="Times New Roman" w:eastAsia="Times New Roman" w:hAnsi="Times New Roman" w:cs="Times New Roman"/>
          <w:sz w:val="24"/>
          <w:szCs w:val="24"/>
        </w:rPr>
      </w:pPr>
    </w:p>
    <w:p w:rsidR="009C75F6" w:rsidRDefault="009C75F6" w:rsidP="00B62CB0">
      <w:pPr>
        <w:spacing w:after="0" w:line="240" w:lineRule="auto"/>
        <w:rPr>
          <w:rFonts w:ascii="Times New Roman" w:eastAsia="Times New Roman" w:hAnsi="Times New Roman" w:cs="Times New Roman"/>
          <w:b/>
          <w:sz w:val="24"/>
          <w:szCs w:val="24"/>
        </w:rPr>
      </w:pPr>
    </w:p>
    <w:p w:rsidR="00B97BD7" w:rsidRPr="00B97BD7" w:rsidRDefault="009C75F6" w:rsidP="00B62CB0">
      <w:pPr>
        <w:spacing w:after="0" w:line="240" w:lineRule="auto"/>
        <w:rPr>
          <w:rFonts w:ascii="Times New Roman" w:eastAsia="Times New Roman" w:hAnsi="Times New Roman" w:cs="Times New Roman"/>
          <w:sz w:val="24"/>
          <w:szCs w:val="24"/>
        </w:rPr>
      </w:pPr>
      <w:r w:rsidRPr="00CE473E">
        <w:rPr>
          <w:rFonts w:ascii="Times New Roman" w:eastAsia="Times New Roman" w:hAnsi="Times New Roman" w:cs="Times New Roman"/>
          <w:b/>
          <w:i/>
          <w:sz w:val="28"/>
          <w:szCs w:val="28"/>
        </w:rPr>
        <w:lastRenderedPageBreak/>
        <w:t>THIS BULLETIN IS A CONFIDENTIAL COMMUNICATION BETWEEN WFG AND THE ADDRESSEE</w:t>
      </w:r>
      <w:r w:rsidR="00CE473E" w:rsidRPr="00CE473E">
        <w:rPr>
          <w:rFonts w:ascii="Times New Roman" w:eastAsia="Times New Roman" w:hAnsi="Times New Roman" w:cs="Times New Roman"/>
          <w:b/>
          <w:i/>
          <w:sz w:val="28"/>
          <w:szCs w:val="28"/>
        </w:rPr>
        <w:t xml:space="preserve"> AND IS INTENDED ONLY FOR WFG’S INTERNAL USE</w:t>
      </w:r>
      <w:r w:rsidRPr="00CE473E">
        <w:rPr>
          <w:rFonts w:ascii="Times New Roman" w:eastAsia="Times New Roman" w:hAnsi="Times New Roman" w:cs="Times New Roman"/>
          <w:b/>
          <w:i/>
          <w:sz w:val="28"/>
          <w:szCs w:val="28"/>
        </w:rPr>
        <w:t xml:space="preserve">. WFG DOES NOT AUTHORIZE THE DISCLOSURE OF THIS COMMUNICATION TO ANY THIRD PARTY </w:t>
      </w:r>
      <w:r w:rsidR="00CE473E" w:rsidRPr="00CE473E">
        <w:rPr>
          <w:rFonts w:ascii="Times New Roman" w:eastAsia="Times New Roman" w:hAnsi="Times New Roman" w:cs="Times New Roman"/>
          <w:b/>
          <w:i/>
          <w:sz w:val="28"/>
          <w:szCs w:val="28"/>
        </w:rPr>
        <w:t xml:space="preserve">IN ANY MANNER </w:t>
      </w:r>
      <w:r w:rsidRPr="00CE473E">
        <w:rPr>
          <w:rFonts w:ascii="Times New Roman" w:eastAsia="Times New Roman" w:hAnsi="Times New Roman" w:cs="Times New Roman"/>
          <w:b/>
          <w:i/>
          <w:sz w:val="28"/>
          <w:szCs w:val="28"/>
        </w:rPr>
        <w:t xml:space="preserve">WITHOUT </w:t>
      </w:r>
      <w:r w:rsidR="00CE473E" w:rsidRPr="00CE473E">
        <w:rPr>
          <w:rFonts w:ascii="Times New Roman" w:eastAsia="Times New Roman" w:hAnsi="Times New Roman" w:cs="Times New Roman"/>
          <w:b/>
          <w:i/>
          <w:sz w:val="28"/>
          <w:szCs w:val="28"/>
        </w:rPr>
        <w:t>WFG’S</w:t>
      </w:r>
      <w:r w:rsidRPr="00CE473E">
        <w:rPr>
          <w:rFonts w:ascii="Times New Roman" w:eastAsia="Times New Roman" w:hAnsi="Times New Roman" w:cs="Times New Roman"/>
          <w:b/>
          <w:i/>
          <w:sz w:val="28"/>
          <w:szCs w:val="28"/>
        </w:rPr>
        <w:t xml:space="preserve"> PRIOR WRITTEN CONSENT.</w:t>
      </w:r>
    </w:p>
    <w:p w:rsidR="00B03CA5" w:rsidRPr="00B03CA5" w:rsidRDefault="00B03CA5" w:rsidP="00B62CB0">
      <w:pPr>
        <w:rPr>
          <w:rFonts w:ascii="Times New Roman" w:hAnsi="Times New Roman" w:cs="Times New Roman"/>
          <w:b/>
          <w:sz w:val="24"/>
          <w:szCs w:val="24"/>
        </w:rPr>
      </w:pPr>
    </w:p>
    <w:sectPr w:rsidR="00B03CA5" w:rsidRPr="00B03C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60" w:rsidRDefault="002D5960" w:rsidP="00A5575E">
      <w:pPr>
        <w:spacing w:after="0" w:line="240" w:lineRule="auto"/>
      </w:pPr>
      <w:r>
        <w:separator/>
      </w:r>
    </w:p>
  </w:endnote>
  <w:endnote w:type="continuationSeparator" w:id="0">
    <w:p w:rsidR="002D5960" w:rsidRDefault="002D5960" w:rsidP="00A5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60" w:rsidRDefault="002D5960" w:rsidP="00A5575E">
      <w:pPr>
        <w:spacing w:after="0" w:line="240" w:lineRule="auto"/>
      </w:pPr>
      <w:r>
        <w:separator/>
      </w:r>
    </w:p>
  </w:footnote>
  <w:footnote w:type="continuationSeparator" w:id="0">
    <w:p w:rsidR="002D5960" w:rsidRDefault="002D5960" w:rsidP="00A55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33D5"/>
    <w:multiLevelType w:val="hybridMultilevel"/>
    <w:tmpl w:val="628C2782"/>
    <w:lvl w:ilvl="0" w:tplc="6856490A">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0A565B"/>
    <w:multiLevelType w:val="hybridMultilevel"/>
    <w:tmpl w:val="A55ADC08"/>
    <w:lvl w:ilvl="0" w:tplc="302C87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6A24F1"/>
    <w:multiLevelType w:val="hybridMultilevel"/>
    <w:tmpl w:val="F99EE23E"/>
    <w:lvl w:ilvl="0" w:tplc="8D7E908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FE1FED"/>
    <w:multiLevelType w:val="hybridMultilevel"/>
    <w:tmpl w:val="22128802"/>
    <w:lvl w:ilvl="0" w:tplc="DEA4C3B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324D37"/>
    <w:multiLevelType w:val="hybridMultilevel"/>
    <w:tmpl w:val="99F2473E"/>
    <w:lvl w:ilvl="0" w:tplc="2BCEED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514A09"/>
    <w:multiLevelType w:val="hybridMultilevel"/>
    <w:tmpl w:val="5EBA8EB8"/>
    <w:lvl w:ilvl="0" w:tplc="2ADCAB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3E3EBB"/>
    <w:multiLevelType w:val="hybridMultilevel"/>
    <w:tmpl w:val="B9D82796"/>
    <w:lvl w:ilvl="0" w:tplc="D52206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556AC7"/>
    <w:multiLevelType w:val="hybridMultilevel"/>
    <w:tmpl w:val="C63EC884"/>
    <w:lvl w:ilvl="0" w:tplc="EA1CF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2417F"/>
    <w:multiLevelType w:val="hybridMultilevel"/>
    <w:tmpl w:val="EFCCFC18"/>
    <w:lvl w:ilvl="0" w:tplc="3A089C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D3D92"/>
    <w:multiLevelType w:val="hybridMultilevel"/>
    <w:tmpl w:val="21447B64"/>
    <w:lvl w:ilvl="0" w:tplc="FA44CA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B44BB0"/>
    <w:multiLevelType w:val="hybridMultilevel"/>
    <w:tmpl w:val="A6EC1E88"/>
    <w:lvl w:ilvl="0" w:tplc="1B32A4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9737F2"/>
    <w:multiLevelType w:val="hybridMultilevel"/>
    <w:tmpl w:val="27929380"/>
    <w:lvl w:ilvl="0" w:tplc="4E1CF4C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935CBB"/>
    <w:multiLevelType w:val="hybridMultilevel"/>
    <w:tmpl w:val="5496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E476C7"/>
    <w:multiLevelType w:val="hybridMultilevel"/>
    <w:tmpl w:val="001C73CC"/>
    <w:lvl w:ilvl="0" w:tplc="7A0C99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76332A"/>
    <w:multiLevelType w:val="hybridMultilevel"/>
    <w:tmpl w:val="8E2E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52BA5"/>
    <w:multiLevelType w:val="hybridMultilevel"/>
    <w:tmpl w:val="5E5EC90A"/>
    <w:lvl w:ilvl="0" w:tplc="07AEF3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7"/>
  </w:num>
  <w:num w:numId="4">
    <w:abstractNumId w:val="1"/>
  </w:num>
  <w:num w:numId="5">
    <w:abstractNumId w:val="15"/>
  </w:num>
  <w:num w:numId="6">
    <w:abstractNumId w:val="6"/>
  </w:num>
  <w:num w:numId="7">
    <w:abstractNumId w:val="3"/>
  </w:num>
  <w:num w:numId="8">
    <w:abstractNumId w:val="5"/>
  </w:num>
  <w:num w:numId="9">
    <w:abstractNumId w:val="10"/>
  </w:num>
  <w:num w:numId="10">
    <w:abstractNumId w:val="2"/>
  </w:num>
  <w:num w:numId="11">
    <w:abstractNumId w:val="4"/>
  </w:num>
  <w:num w:numId="12">
    <w:abstractNumId w:val="8"/>
  </w:num>
  <w:num w:numId="13">
    <w:abstractNumId w:val="11"/>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A5"/>
    <w:rsid w:val="00002372"/>
    <w:rsid w:val="00021258"/>
    <w:rsid w:val="00050517"/>
    <w:rsid w:val="000923F1"/>
    <w:rsid w:val="000959EF"/>
    <w:rsid w:val="000A5B10"/>
    <w:rsid w:val="000A7209"/>
    <w:rsid w:val="000B2DAC"/>
    <w:rsid w:val="000B5A0A"/>
    <w:rsid w:val="000C0D6F"/>
    <w:rsid w:val="00100DDA"/>
    <w:rsid w:val="00104F30"/>
    <w:rsid w:val="00150B51"/>
    <w:rsid w:val="001904A8"/>
    <w:rsid w:val="001A29CD"/>
    <w:rsid w:val="001C4917"/>
    <w:rsid w:val="001E616B"/>
    <w:rsid w:val="00227FEE"/>
    <w:rsid w:val="002538C0"/>
    <w:rsid w:val="00253AC9"/>
    <w:rsid w:val="002C1E83"/>
    <w:rsid w:val="002C3780"/>
    <w:rsid w:val="002D5960"/>
    <w:rsid w:val="002D6058"/>
    <w:rsid w:val="002E4E9D"/>
    <w:rsid w:val="003234F9"/>
    <w:rsid w:val="00353EDB"/>
    <w:rsid w:val="00364F18"/>
    <w:rsid w:val="0039265B"/>
    <w:rsid w:val="00395410"/>
    <w:rsid w:val="003E35F4"/>
    <w:rsid w:val="003E7A6D"/>
    <w:rsid w:val="00403170"/>
    <w:rsid w:val="00404C48"/>
    <w:rsid w:val="00411484"/>
    <w:rsid w:val="0043022A"/>
    <w:rsid w:val="00431D5F"/>
    <w:rsid w:val="0046427B"/>
    <w:rsid w:val="00473FA2"/>
    <w:rsid w:val="00494A86"/>
    <w:rsid w:val="004972EE"/>
    <w:rsid w:val="004A11C5"/>
    <w:rsid w:val="004A690E"/>
    <w:rsid w:val="0058519E"/>
    <w:rsid w:val="005C2E2B"/>
    <w:rsid w:val="005D1E9B"/>
    <w:rsid w:val="005E459B"/>
    <w:rsid w:val="006020AB"/>
    <w:rsid w:val="0060465A"/>
    <w:rsid w:val="00652546"/>
    <w:rsid w:val="00665DD7"/>
    <w:rsid w:val="00673A7A"/>
    <w:rsid w:val="006B0634"/>
    <w:rsid w:val="006F130C"/>
    <w:rsid w:val="006F5231"/>
    <w:rsid w:val="007026CB"/>
    <w:rsid w:val="00750FAC"/>
    <w:rsid w:val="00757C51"/>
    <w:rsid w:val="00765B58"/>
    <w:rsid w:val="007B05AA"/>
    <w:rsid w:val="007B4A43"/>
    <w:rsid w:val="007C68B3"/>
    <w:rsid w:val="007D4711"/>
    <w:rsid w:val="007F0DC8"/>
    <w:rsid w:val="00826BB2"/>
    <w:rsid w:val="00867EAE"/>
    <w:rsid w:val="008C4405"/>
    <w:rsid w:val="008E48E0"/>
    <w:rsid w:val="00921987"/>
    <w:rsid w:val="00930982"/>
    <w:rsid w:val="00935430"/>
    <w:rsid w:val="00956D2D"/>
    <w:rsid w:val="009733AB"/>
    <w:rsid w:val="00986B54"/>
    <w:rsid w:val="00987B91"/>
    <w:rsid w:val="00996D30"/>
    <w:rsid w:val="009B02DB"/>
    <w:rsid w:val="009B3525"/>
    <w:rsid w:val="009C75F6"/>
    <w:rsid w:val="00A156CE"/>
    <w:rsid w:val="00A257C5"/>
    <w:rsid w:val="00A26040"/>
    <w:rsid w:val="00A3060B"/>
    <w:rsid w:val="00A45C07"/>
    <w:rsid w:val="00A473F4"/>
    <w:rsid w:val="00A5575E"/>
    <w:rsid w:val="00AA666F"/>
    <w:rsid w:val="00AF40F8"/>
    <w:rsid w:val="00B03CA5"/>
    <w:rsid w:val="00B62CB0"/>
    <w:rsid w:val="00B766E3"/>
    <w:rsid w:val="00B97BD7"/>
    <w:rsid w:val="00BF6B12"/>
    <w:rsid w:val="00C540B2"/>
    <w:rsid w:val="00C5582A"/>
    <w:rsid w:val="00C678C2"/>
    <w:rsid w:val="00CB5CC6"/>
    <w:rsid w:val="00CD3CAF"/>
    <w:rsid w:val="00CE473E"/>
    <w:rsid w:val="00CF55BE"/>
    <w:rsid w:val="00D07D66"/>
    <w:rsid w:val="00D4396D"/>
    <w:rsid w:val="00DA4538"/>
    <w:rsid w:val="00DC1098"/>
    <w:rsid w:val="00DC2188"/>
    <w:rsid w:val="00DD1051"/>
    <w:rsid w:val="00DD113F"/>
    <w:rsid w:val="00E003B6"/>
    <w:rsid w:val="00E022C8"/>
    <w:rsid w:val="00E34DF6"/>
    <w:rsid w:val="00E3519A"/>
    <w:rsid w:val="00E37C36"/>
    <w:rsid w:val="00E431EC"/>
    <w:rsid w:val="00E7303B"/>
    <w:rsid w:val="00EA2CA8"/>
    <w:rsid w:val="00ED120B"/>
    <w:rsid w:val="00EF5482"/>
    <w:rsid w:val="00F178D0"/>
    <w:rsid w:val="00F3053C"/>
    <w:rsid w:val="00F90E7B"/>
    <w:rsid w:val="00FE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Horvat</dc:creator>
  <cp:lastModifiedBy>Robert Horvat</cp:lastModifiedBy>
  <cp:revision>22</cp:revision>
  <cp:lastPrinted>2014-08-28T17:53:00Z</cp:lastPrinted>
  <dcterms:created xsi:type="dcterms:W3CDTF">2014-08-28T17:27:00Z</dcterms:created>
  <dcterms:modified xsi:type="dcterms:W3CDTF">2014-10-06T15:31:00Z</dcterms:modified>
</cp:coreProperties>
</file>